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426"/>
        <w:rPr>
          <w:rFonts w:ascii="Times New Roman" w:hAnsi="Times New Roman" w:eastAsia="SimSun" w:cs="Times New Roman"/>
          <w:b/>
          <w:sz w:val="26"/>
          <w:szCs w:val="26"/>
        </w:rPr>
        <w:pBdr>
          <w:bottom w:val="single" w:color="000000" w:sz="12" w:space="1"/>
        </w:pBdr>
      </w:pPr>
      <w:r>
        <w:rPr>
          <w:rFonts w:ascii="Times New Roman" w:hAnsi="Times New Roman" w:eastAsia="SimSun" w:cs="Times New Roman"/>
          <w:b/>
          <w:sz w:val="26"/>
          <w:szCs w:val="26"/>
        </w:rPr>
      </w:r>
      <w:r>
        <w:rPr>
          <w:rFonts w:ascii="Times New Roman" w:hAnsi="Times New Roman" w:eastAsia="SimSun" w:cs="Times New Roman"/>
          <w:b/>
          <w:sz w:val="26"/>
          <w:szCs w:val="26"/>
        </w:rPr>
      </w:r>
    </w:p>
    <w:p>
      <w:pPr>
        <w:ind w:firstLine="425"/>
        <w:spacing w:after="0"/>
        <w:rPr>
          <w:rFonts w:ascii="Times New Roman" w:hAnsi="Times New Roman" w:eastAsia="SimSun" w:cs="Times New Roman"/>
          <w:b/>
          <w:sz w:val="26"/>
          <w:szCs w:val="26"/>
        </w:rPr>
        <w:pBdr>
          <w:bottom w:val="single" w:color="000000" w:sz="12" w:space="1"/>
        </w:pBdr>
      </w:pPr>
      <w:r>
        <w:rPr>
          <w:rFonts w:ascii="Times New Roman" w:hAnsi="Times New Roman" w:eastAsia="SimSun" w:cs="Times New Roman"/>
          <w:b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819525" cy="1438275"/>
                <wp:effectExtent l="0" t="0" r="9525" b="9525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81952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00.75pt;height:113.2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SimSun" w:cs="Times New Roman"/>
          <w:b/>
          <w:sz w:val="26"/>
          <w:szCs w:val="26"/>
        </w:rPr>
      </w:r>
    </w:p>
    <w:p>
      <w:pPr>
        <w:ind w:firstLine="425"/>
        <w:jc w:val="center"/>
        <w:spacing w:after="0"/>
        <w:rPr>
          <w:rFonts w:ascii="Times New Roman" w:hAnsi="Times New Roman" w:eastAsia="SimSun" w:cs="Times New Roman"/>
          <w:i/>
          <w:sz w:val="26"/>
          <w:szCs w:val="26"/>
        </w:rPr>
      </w:pPr>
      <w:r>
        <w:rPr>
          <w:rFonts w:ascii="Times New Roman" w:hAnsi="Times New Roman" w:eastAsia="SimSun" w:cs="Times New Roman"/>
          <w:i/>
          <w:sz w:val="26"/>
          <w:szCs w:val="26"/>
        </w:rPr>
        <w:t xml:space="preserve">198095, г. Санкт-Петербург, пл. Стачек, дом 9, стр.1, ЭТ/ПОМ 1/13-Н, Ч.П. №2</w:t>
      </w:r>
      <w:r>
        <w:rPr>
          <w:rFonts w:ascii="Times New Roman" w:hAnsi="Times New Roman" w:eastAsia="SimSun" w:cs="Times New Roman"/>
          <w:i/>
          <w:sz w:val="26"/>
          <w:szCs w:val="26"/>
        </w:rPr>
      </w:r>
    </w:p>
    <w:p>
      <w:pPr>
        <w:ind w:firstLine="425"/>
        <w:jc w:val="center"/>
        <w:spacing w:after="0"/>
        <w:rPr>
          <w:rFonts w:ascii="Times New Roman" w:hAnsi="Times New Roman" w:eastAsia="SimSun" w:cs="Times New Roman"/>
          <w:i/>
          <w:sz w:val="26"/>
          <w:szCs w:val="26"/>
        </w:rPr>
      </w:pPr>
      <w:r>
        <w:rPr>
          <w:rFonts w:ascii="Times New Roman" w:hAnsi="Times New Roman" w:eastAsia="SimSun" w:cs="Times New Roman"/>
          <w:i/>
          <w:sz w:val="26"/>
          <w:szCs w:val="26"/>
        </w:rPr>
        <w:t xml:space="preserve">р/с 40702810755000050048 в СЕВЕРО-ЗАПАДНЫЙ БАНК ПАО СБЕРБАНК БИК 044030653 к/с 30101810500000000653</w:t>
      </w:r>
      <w:r>
        <w:rPr>
          <w:rFonts w:ascii="Times New Roman" w:hAnsi="Times New Roman" w:eastAsia="SimSun" w:cs="Times New Roman"/>
          <w:i/>
          <w:sz w:val="26"/>
          <w:szCs w:val="26"/>
        </w:rPr>
      </w:r>
    </w:p>
    <w:p>
      <w:pPr>
        <w:ind w:firstLine="425"/>
        <w:jc w:val="center"/>
        <w:spacing w:after="0"/>
        <w:rPr>
          <w:rFonts w:ascii="Times New Roman" w:hAnsi="Times New Roman" w:eastAsia="SimSun" w:cs="Times New Roman"/>
          <w:i/>
          <w:sz w:val="26"/>
          <w:szCs w:val="26"/>
        </w:rPr>
      </w:pPr>
      <w:r>
        <w:rPr>
          <w:rFonts w:ascii="Times New Roman" w:hAnsi="Times New Roman" w:eastAsia="SimSun" w:cs="Times New Roman"/>
          <w:i/>
          <w:sz w:val="26"/>
          <w:szCs w:val="26"/>
        </w:rPr>
        <w:t xml:space="preserve">тел. (812) 380-83-84</w:t>
      </w:r>
      <w:r>
        <w:rPr>
          <w:rFonts w:ascii="Times New Roman" w:hAnsi="Times New Roman" w:eastAsia="SimSun" w:cs="Times New Roman"/>
          <w:i/>
          <w:sz w:val="26"/>
          <w:szCs w:val="26"/>
        </w:rPr>
      </w:r>
    </w:p>
    <w:p>
      <w:pPr>
        <w:ind w:firstLine="426"/>
        <w:jc w:val="right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426"/>
        <w:jc w:val="right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УТВЕРЖДАЮ</w:t>
      </w:r>
      <w:r>
        <w:rPr>
          <w:rFonts w:ascii="Times New Roman" w:hAnsi="Times New Roman" w:cs="Times New Roman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426"/>
        <w:jc w:val="right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Генеральный директор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426"/>
        <w:jc w:val="right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ООО «Доступная Медицина»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426"/>
        <w:jc w:val="right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 Е.С. Кузнецов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426"/>
        <w:jc w:val="right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30 апреля 202</w:t>
      </w:r>
      <w:r>
        <w:rPr>
          <w:rFonts w:ascii="Times New Roman" w:hAnsi="Times New Roman" w:cs="Times New Roman"/>
          <w:sz w:val="26"/>
          <w:szCs w:val="26"/>
        </w:rPr>
        <w:t xml:space="preserve">4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426"/>
        <w:jc w:val="right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426"/>
        <w:jc w:val="right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ind w:firstLine="426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Правила внутреннего распорядка для Пациентов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ind w:firstLine="426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в Клинике ООО «Доступная Медицина»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ind w:firstLine="426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pStyle w:val="653"/>
        <w:numPr>
          <w:ilvl w:val="0"/>
          <w:numId w:val="12"/>
        </w:numPr>
        <w:ind w:left="0" w:firstLine="426"/>
        <w:jc w:val="center"/>
        <w:spacing w:before="0" w:beforeAutospacing="0" w:after="0" w:afterAutospacing="0"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ОБЩИЕ ПОЛОЖЕНИЯ</w:t>
      </w:r>
      <w:r>
        <w:rPr>
          <w:b/>
          <w:bCs/>
          <w:sz w:val="26"/>
          <w:szCs w:val="26"/>
        </w:rPr>
      </w:r>
    </w:p>
    <w:p>
      <w:pPr>
        <w:pStyle w:val="653"/>
        <w:ind w:left="426"/>
        <w:spacing w:before="0" w:beforeAutospacing="0" w:after="0" w:afterAutospacing="0"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653"/>
        <w:numPr>
          <w:ilvl w:val="1"/>
          <w:numId w:val="12"/>
        </w:numPr>
        <w:ind w:left="0" w:firstLine="426"/>
        <w:jc w:val="both"/>
        <w:spacing w:before="0" w:beforeAutospacing="0" w:after="0" w:afterAutospacing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Настоящие Правила </w:t>
      </w:r>
      <w:r>
        <w:rPr>
          <w:sz w:val="26"/>
          <w:szCs w:val="26"/>
        </w:rPr>
        <w:t xml:space="preserve">являются организационно-распорядительным документом, регламентирующим в соответствии с законодательством Ро</w:t>
      </w:r>
      <w:r>
        <w:rPr>
          <w:sz w:val="26"/>
          <w:szCs w:val="26"/>
        </w:rPr>
        <w:t xml:space="preserve">ссийской Федерации правила поведения пациентов во время их нахождения в структурных подразделениях ООО «Доступная Медицина» (далее – Клиника), а также иные вопросы, возникающие между участниками правоотношений пациентом и/или его представителем и Клиникой.</w:t>
      </w:r>
      <w:r>
        <w:rPr>
          <w:sz w:val="26"/>
          <w:szCs w:val="26"/>
        </w:rPr>
      </w:r>
    </w:p>
    <w:p>
      <w:pPr>
        <w:pStyle w:val="645"/>
        <w:numPr>
          <w:ilvl w:val="0"/>
          <w:numId w:val="12"/>
        </w:numPr>
        <w:ind w:left="0" w:firstLine="426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ЗАПИСЬ НА ПРИЁМ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pStyle w:val="645"/>
        <w:numPr>
          <w:ilvl w:val="1"/>
          <w:numId w:val="12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Пациент может получить предварительную информацию об оказываемых услугах, их стоимости, порядке оплаты, а также иную информацию у администраторов Клиники непосредственно в Клинике или позвонив по телефону: </w:t>
      </w:r>
      <w:hyperlink r:id="rId10" w:tooltip="tel:+78122077777" w:history="1">
        <w:r>
          <w:rPr>
            <w:rStyle w:val="652"/>
            <w:rFonts w:ascii="Times New Roman" w:hAnsi="Times New Roman" w:eastAsia="Times New Roman" w:cs="Times New Roman"/>
            <w:color w:val="auto"/>
            <w:sz w:val="26"/>
            <w:szCs w:val="26"/>
            <w:u w:val="none"/>
          </w:rPr>
          <w:t xml:space="preserve">+7 (812) 380-83-84</w:t>
        </w:r>
      </w:hyperlink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pStyle w:val="645"/>
        <w:numPr>
          <w:ilvl w:val="1"/>
          <w:numId w:val="12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Прием пациентов осуществляется по предварительной записи. День и время приёма пациент выбирает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исходя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из имеющихся свободных окон по согласованию с администратором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Клиники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45"/>
        <w:numPr>
          <w:ilvl w:val="1"/>
          <w:numId w:val="12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Администратор Клиники подтверждает запись Пациента за день до исследования и в день исследования. В случае, если Пациент не подтвердил свою запись (не взял трубку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и/или не ответил в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Whats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App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), то администратор Клиники отменяет запись Пациента. 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45"/>
        <w:numPr>
          <w:ilvl w:val="1"/>
          <w:numId w:val="12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Пациент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приходит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на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диагностику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сдачу анализов или приём к врачу не позднее чем за 10 минут до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назначенного времени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 целью оформления соответствующих документов.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45"/>
        <w:numPr>
          <w:ilvl w:val="1"/>
          <w:numId w:val="12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Если пациент не может прийти в назначенное время, он должен заранее предупредить об этом администратора.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45"/>
        <w:numPr>
          <w:ilvl w:val="1"/>
          <w:numId w:val="12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При проведении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диагностики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и/или приема врача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лечебных манипуляций может возникнуть непредвиденная задержка с пациентом на неопределенное время, об этом администратор Клиники информирует следующего пациента, чтобы скорректировать его прием.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45"/>
        <w:numPr>
          <w:ilvl w:val="1"/>
          <w:numId w:val="12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 случае опоздания пациента более чем на 15 минут, администратор имеет право перенести время исследования или назначить исследование на другой день.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45"/>
        <w:numPr>
          <w:ilvl w:val="1"/>
          <w:numId w:val="12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 случае непредвиденного отсутствия врача и других чрезвычайных обстоятельств, администратор предупреждает об этом пациента при первой возможности по контактному телефону, указанному пациентом.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45"/>
        <w:numPr>
          <w:ilvl w:val="1"/>
          <w:numId w:val="12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Пациентам, находящимся в состоянии алкогольного, наркотического или токсического опьянения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услуги Клиники не оказываются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45"/>
        <w:numPr>
          <w:ilvl w:val="0"/>
          <w:numId w:val="12"/>
        </w:numPr>
        <w:ind w:left="0" w:firstLine="426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ПРИЁМ ПАЦИЕНТА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pStyle w:val="645"/>
        <w:ind w:left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pStyle w:val="645"/>
        <w:numPr>
          <w:ilvl w:val="1"/>
          <w:numId w:val="12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Пациент обязан:</w:t>
      </w:r>
      <w:r>
        <w:rPr>
          <w:rFonts w:ascii="Times New Roman" w:hAnsi="Times New Roman" w:eastAsia="Times New Roman" w:cs="Times New Roman"/>
          <w:bCs/>
          <w:sz w:val="26"/>
          <w:szCs w:val="26"/>
        </w:rPr>
      </w:r>
    </w:p>
    <w:p>
      <w:pPr>
        <w:numPr>
          <w:ilvl w:val="0"/>
          <w:numId w:val="10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проявлять в общении с медицинскими работниками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а также с иным персоналом Клиники (включая администраторов и уборщиц)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такт и уважение, быть выдержанным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доброжелательным;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numPr>
          <w:ilvl w:val="0"/>
          <w:numId w:val="10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заходить в кабинет только по приглашению персонала Клиники;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numPr>
          <w:ilvl w:val="0"/>
          <w:numId w:val="10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не приходить на прием к врачу в алкогольном, наркотическом или ином токсическом опьянении;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numPr>
          <w:ilvl w:val="0"/>
          <w:numId w:val="10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являться на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исследования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приемы врачей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 установленное и согласованное с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администраторами Клиники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время;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numPr>
          <w:ilvl w:val="0"/>
          <w:numId w:val="10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сообщать медицинским сотрудникам и администраторам Клиники всю необходимую информацию: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 перенесенных заболеваниях, известных ему аллергических реакциях, противопоказаниях, представить иные сведения, которые могут сказаться на качестве услуг;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numPr>
          <w:ilvl w:val="0"/>
          <w:numId w:val="10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подписать информированное согласие на медицинское вмешательство;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numPr>
          <w:ilvl w:val="0"/>
          <w:numId w:val="10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подписать согласие на обработку персональных данных;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numPr>
          <w:ilvl w:val="0"/>
          <w:numId w:val="10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неукоснительно выполнять все предписания лечащего врача;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numPr>
          <w:ilvl w:val="0"/>
          <w:numId w:val="10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не предпринимать действий, способных нарушить права других пациентов и работников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Клиники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numPr>
          <w:ilvl w:val="0"/>
          <w:numId w:val="10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соблюдать установленный порядок деятельности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Клиники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нормы поведения в общественных местах;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numPr>
          <w:ilvl w:val="0"/>
          <w:numId w:val="10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не вмешиваться в действия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медицинского персонала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осуществлять иные действия, способствующие нарушению процесса оказания медицинской помощи;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numPr>
          <w:ilvl w:val="0"/>
          <w:numId w:val="10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не допускать проявлений неуважительного отношения к иным пациентам и работникам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Клиники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numPr>
          <w:ilvl w:val="0"/>
          <w:numId w:val="10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соблюдать санитарно-гигиенические нормы пользования бытовыми коммуникациями в санузлах;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numPr>
          <w:ilvl w:val="0"/>
          <w:numId w:val="10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соблюдать санитарно-гигиенический режим: надеть бахилы при входе в Клинику, оставить верхнюю одежду в специально предназначенном для этого месте;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numPr>
          <w:ilvl w:val="0"/>
          <w:numId w:val="10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бережно относиться к имуществу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Клиники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соблюдать чистоту и тишину в помещениях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Клиники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45"/>
        <w:numPr>
          <w:ilvl w:val="1"/>
          <w:numId w:val="12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Медицинская карта пациента, информированные согласия на манипуляции являются собственностью Клиники и хранится в регистратуре Клиники. При необходимости пациенту выдаётся выписка из медицинской карты,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либо пациент (или его законный представитель) может ознакомиться с медицинской документацией в присутствии лечащего врача.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45"/>
        <w:numPr>
          <w:ilvl w:val="1"/>
          <w:numId w:val="12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Клиника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может отказаться от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проведения исследования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пациент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случаях несоблюдения пациентом правил внутреннего распорядка Клиники, а также, если это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исследование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не соответствует требованиям технологий, стандартов может вызвать нежелательные последствия или в случае отсутствия медицинских показаний для желаемого пациентом вмешательства.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45"/>
        <w:numPr>
          <w:ilvl w:val="0"/>
          <w:numId w:val="12"/>
        </w:numPr>
        <w:ind w:left="0" w:firstLine="426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ПОРЯДОК ВОЗВРАТА ДЕНЕЖНЫХ СРЕДСТВ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pStyle w:val="645"/>
        <w:ind w:left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pStyle w:val="645"/>
        <w:numPr>
          <w:ilvl w:val="1"/>
          <w:numId w:val="12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Денежные средства (л</w:t>
      </w:r>
      <w:r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ибо часть денежных средств) при оказании платных услуг возвращаются пациенту в случаях, когда оплаченная им услуга остается по различным причинам нереализованной, а именно: - платная медицинская услуга оказана не в полном объеме; - невыполнение обязательст</w:t>
      </w:r>
      <w:r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в по договору оказания платных услуг допущено по вине Исполнителя или услуга выполнена ненадлежащего качества; - при одностороннем расторжении договора; - возврат ошибочно начисленных денежных средств после обнаружения счетной ошибки; - по другим причинам.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45"/>
        <w:numPr>
          <w:ilvl w:val="1"/>
          <w:numId w:val="12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Денежные средства за не оказанные платные услуги возвращаются Заказчику в течении десяти дней с момента </w:t>
      </w:r>
      <w:r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предоставления в Клинику Заявления на возврат денежных средств.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45"/>
        <w:numPr>
          <w:ilvl w:val="1"/>
          <w:numId w:val="12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Возврат денежных средств Пациентам осуществляется в Клинике, где Пациент проходил исследование в будние дни.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45"/>
        <w:numPr>
          <w:ilvl w:val="0"/>
          <w:numId w:val="12"/>
        </w:numPr>
        <w:ind w:left="0" w:firstLine="426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ПОРЯДОК РАССМОТРЕНИЯ ЖАЛОБ ПАЦИЕНТОВ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pStyle w:val="645"/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45"/>
        <w:numPr>
          <w:ilvl w:val="1"/>
          <w:numId w:val="12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 случае нарушения прав пациента, пациент или его законный представитель может обратиться с жалобой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непосредственно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Главному врачу, Управляющему Клиники, а также выбрать иные способы защиты нарушенных прав.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45"/>
        <w:numPr>
          <w:ilvl w:val="1"/>
          <w:numId w:val="12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Замечания, предложения и отзывы о работе Клиники пациенты могут вписать в «Книгу жалоб и предложений», которая находится у Администратора или отправить по электронной почте </w:t>
      </w:r>
      <w:hyperlink r:id="rId11" w:tooltip="mailto:director@domedica24.ru" w:history="1">
        <w:r>
          <w:rPr>
            <w:rStyle w:val="652"/>
            <w:rFonts w:ascii="Times New Roman" w:hAnsi="Times New Roman" w:cs="Times New Roman"/>
            <w:color w:val="auto"/>
            <w:sz w:val="26"/>
            <w:szCs w:val="26"/>
            <w:shd w:val="clear" w:color="auto" w:fill="ffffff"/>
          </w:rPr>
          <w:t xml:space="preserve">director@domedica24.ru</w:t>
        </w:r>
      </w:hyperlink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Обращение Пациента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обязательно будет рассмотрено администрацией Клиники в течение 10 рабочих дней. О результатах будет сообщено в определенном пациентом порядке. 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45"/>
        <w:numPr>
          <w:ilvl w:val="1"/>
          <w:numId w:val="12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Споры, возникшие между Пациентом и Клиникой, разрешаются по соглашению сторон или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судебном порядке в соответствии с действующим законодательством РФ. 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45"/>
        <w:numPr>
          <w:ilvl w:val="0"/>
          <w:numId w:val="12"/>
        </w:numPr>
        <w:ind w:left="0" w:firstLine="426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ПОРЯДОК ВЫДАЧИ КЛИНКОЙ МЕДИЦИНСКИХ ДОКУМЕНТОВ, ОТРАЖАЮЩИХ СОСТОЯНИЕ ЗДОРОВЬЯ, КОПИЙ МЕДИЦИНСКИХ ДОКУМЕНТОВ, СПРАВОК, МЕДИЦИНСКИХ ЗАКЛЮЧЕНИЙ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pStyle w:val="645"/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pStyle w:val="645"/>
        <w:numPr>
          <w:ilvl w:val="1"/>
          <w:numId w:val="12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Медицинские документы, отражающие состояние здоровья пациента, копии медицинских документов, справки, содержащие сведения о состоянии здоровья пациента и оказания медицинской помощи в Клинике, медицинские заключения (далее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Докуме</w:t>
      </w:r>
      <w:r>
        <w:rPr>
          <w:rFonts w:ascii="Times New Roman" w:hAnsi="Times New Roman" w:cs="Times New Roman"/>
          <w:sz w:val="26"/>
          <w:szCs w:val="26"/>
        </w:rPr>
        <w:t xml:space="preserve">нты) выдаются при личном обращении пациента (его законного или уполномоченного представителя) за получением указанных документов в Клинику при предъявлении документа, удостоверяющего личность и документа, подтверждающего полномочия представителя пациента. 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45"/>
        <w:numPr>
          <w:ilvl w:val="1"/>
          <w:numId w:val="12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оказания медицинской помощи в рамках территориальной программы обязательного медицинского страхования справки и медицинские заключения выдаются пациентам при предъявлении полиса обязательного медицинского страхования. 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45"/>
        <w:numPr>
          <w:ilvl w:val="1"/>
          <w:numId w:val="12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Документы выдаются на основании письменного заявления пациента (его законного или уполномоченного представителя). 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45"/>
        <w:numPr>
          <w:ilvl w:val="1"/>
          <w:numId w:val="12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Выдача результатов исследований представителю пациента, не указанному в договоре, не имеющему доверенности, оформленной в установленном Законом порядке, не допускается, </w:t>
      </w:r>
      <w:r>
        <w:rPr>
          <w:rFonts w:ascii="Times New Roman" w:hAnsi="Times New Roman" w:cs="Times New Roman"/>
          <w:sz w:val="26"/>
          <w:szCs w:val="26"/>
        </w:rPr>
        <w:t xml:space="preserve">в</w:t>
      </w:r>
      <w:r>
        <w:rPr>
          <w:rFonts w:ascii="Times New Roman" w:hAnsi="Times New Roman" w:cs="Times New Roman"/>
          <w:sz w:val="26"/>
          <w:szCs w:val="26"/>
        </w:rPr>
        <w:t xml:space="preserve"> целях сохранения медицинской тайны в соответствии со ст. 13 Федерального закона от 21.11.2011 N 323-ФЗ "Об основах охраны здоровья граждан в Российской Федерации".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45"/>
        <w:numPr>
          <w:ilvl w:val="0"/>
          <w:numId w:val="12"/>
        </w:numPr>
        <w:ind w:left="0" w:firstLine="426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МЕРЫ БЕЗОПАСНОСТИ В КЛИНИКЕ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pStyle w:val="645"/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pStyle w:val="645"/>
        <w:numPr>
          <w:ilvl w:val="1"/>
          <w:numId w:val="12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 целях соблюдения общественного порядка, предупреждения и пресечения террористической деятельности, иных преступлений и административных правонарушений, обеспечения личной безопасности работников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Клиники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пациентов и посетителей в зданиях и служебных помещениях Клиники ведется видеонаблюдение.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45"/>
        <w:numPr>
          <w:ilvl w:val="1"/>
          <w:numId w:val="12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В Клинике запрещается:</w:t>
      </w:r>
      <w:r>
        <w:rPr>
          <w:rFonts w:ascii="Times New Roman" w:hAnsi="Times New Roman" w:eastAsia="Times New Roman" w:cs="Times New Roman"/>
          <w:bCs/>
          <w:sz w:val="26"/>
          <w:szCs w:val="26"/>
        </w:rPr>
      </w:r>
    </w:p>
    <w:p>
      <w:pPr>
        <w:numPr>
          <w:ilvl w:val="0"/>
          <w:numId w:val="11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проносить в здания и служебные помещения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Клиники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огнестрельное, газовое 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холодное оружие, ядовитые, радиоактивные, химические и взрывчатые вещества, спиртные и энергетические напитки и иные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numPr>
          <w:ilvl w:val="0"/>
          <w:numId w:val="11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находиться в служебных помещениях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Клиники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без разрешения;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numPr>
          <w:ilvl w:val="0"/>
          <w:numId w:val="11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курить в помещениях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Клиники (в том числе электронные сигареты/любые электронные устройства, предназначенные для курения)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numPr>
          <w:ilvl w:val="0"/>
          <w:numId w:val="11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принимать любые препараты, стимулирующие центральную нервную систему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 исключением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лекарственных средств)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numPr>
          <w:ilvl w:val="0"/>
          <w:numId w:val="11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изымать какие-либо документы из медицинских карт, со стендов и из информационных папок;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numPr>
          <w:ilvl w:val="0"/>
          <w:numId w:val="11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самовольно брать в руки или прикасаться в служебных помещениях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Клиники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к медицинской технике, оборудованию, медицинскому инвентарю, лекарственным препаратам и т.д.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numPr>
          <w:ilvl w:val="0"/>
          <w:numId w:val="11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помещать на стендах объявления без разрешения руководства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Клиники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numPr>
          <w:ilvl w:val="0"/>
          <w:numId w:val="11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производить фото- и видеосъемку без предварительного разрешения руководства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Клиники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numPr>
          <w:ilvl w:val="0"/>
          <w:numId w:val="11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выполнять в помещениях медицинского учреждения функции торговых агентов, представителей и находиться в помещениях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Клиники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 иных коммерческих целях;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numPr>
          <w:ilvl w:val="0"/>
          <w:numId w:val="11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находиться в помещениях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Клиники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 верхней одежде, грязной обуви;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numPr>
          <w:ilvl w:val="0"/>
          <w:numId w:val="11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запрещается доступ в здания и служебные помещения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Клиники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лицам в состоянии алкогольного или наркотического или иного опьянения, в состоянии не отвечающим санитарно-гигиеническим требованиям, а также агрессивного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поведения. В случае выявления указанных лиц они удаляются из зданий и помещения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Клиники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сотрудниками охраны и (или) правоохранительных органов.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45"/>
        <w:numPr>
          <w:ilvl w:val="0"/>
          <w:numId w:val="12"/>
        </w:numPr>
        <w:ind w:left="0" w:firstLine="426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ОТВЕТСТВЕННОСТЬ ЗА НАРУШЕНИЕ НАСТОЯЩИХ ПРАВИЛ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pStyle w:val="645"/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pStyle w:val="645"/>
        <w:numPr>
          <w:ilvl w:val="1"/>
          <w:numId w:val="12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 случае нарушения пациентами и иными посетителями установленных правил поведения работники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Клиники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вправе делать им соответствующие замечания и применять иные меры воздействия, предусмотренные действующим законодательством.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45"/>
        <w:numPr>
          <w:ilvl w:val="1"/>
          <w:numId w:val="12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Воспрепятствование осуществлению процесса оказания медицинской помощи, неуважение к работникам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Клиники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иным пациентам, нарушение общественного порядка в здании или служебных помещениях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Клиники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неисполнение законных требований работников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Клиники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влечет ответственность, предусмотренную законодательством Российской Федерации.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45"/>
        <w:numPr>
          <w:ilvl w:val="1"/>
          <w:numId w:val="12"/>
        </w:numPr>
        <w:ind w:left="0" w:firstLine="426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Врач имеет право отказать пациенту в наблюдении и лечении (по согласованию с главным врачом), если это не угрожает жизни пациента и здоровью окружающих, в случае несоблюдения пациентом предписаний или настоящих правил поведения и иных законных требований.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20603020101020101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0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9"/>
  </w:num>
  <w:num w:numId="10">
    <w:abstractNumId w:val="1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1"/>
    <w:next w:val="64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4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1"/>
    <w:next w:val="64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4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1"/>
    <w:next w:val="64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4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1"/>
    <w:next w:val="64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4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1"/>
    <w:next w:val="64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4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1"/>
    <w:next w:val="64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1"/>
    <w:next w:val="64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1"/>
    <w:next w:val="64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1"/>
    <w:next w:val="64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1"/>
    <w:next w:val="64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42"/>
    <w:link w:val="34"/>
    <w:uiPriority w:val="10"/>
    <w:rPr>
      <w:sz w:val="48"/>
      <w:szCs w:val="48"/>
    </w:rPr>
  </w:style>
  <w:style w:type="paragraph" w:styleId="36">
    <w:name w:val="Subtitle"/>
    <w:basedOn w:val="641"/>
    <w:next w:val="64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2"/>
    <w:link w:val="36"/>
    <w:uiPriority w:val="11"/>
    <w:rPr>
      <w:sz w:val="24"/>
      <w:szCs w:val="24"/>
    </w:rPr>
  </w:style>
  <w:style w:type="paragraph" w:styleId="38">
    <w:name w:val="Quote"/>
    <w:basedOn w:val="641"/>
    <w:next w:val="64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1"/>
    <w:next w:val="64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42"/>
    <w:link w:val="42"/>
    <w:uiPriority w:val="99"/>
  </w:style>
  <w:style w:type="paragraph" w:styleId="44">
    <w:name w:val="Footer"/>
    <w:basedOn w:val="64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42"/>
    <w:link w:val="44"/>
    <w:uiPriority w:val="99"/>
  </w:style>
  <w:style w:type="paragraph" w:styleId="46">
    <w:name w:val="Caption"/>
    <w:basedOn w:val="641"/>
    <w:next w:val="6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4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2"/>
    <w:uiPriority w:val="99"/>
    <w:unhideWhenUsed/>
    <w:rPr>
      <w:vertAlign w:val="superscript"/>
    </w:rPr>
  </w:style>
  <w:style w:type="paragraph" w:styleId="178">
    <w:name w:val="endnote text"/>
    <w:basedOn w:val="64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2"/>
    <w:uiPriority w:val="99"/>
    <w:semiHidden/>
    <w:unhideWhenUsed/>
    <w:rPr>
      <w:vertAlign w:val="superscript"/>
    </w:rPr>
  </w:style>
  <w:style w:type="paragraph" w:styleId="181">
    <w:name w:val="toc 1"/>
    <w:basedOn w:val="641"/>
    <w:next w:val="64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1"/>
    <w:next w:val="64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1"/>
    <w:next w:val="64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1"/>
    <w:next w:val="64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1"/>
    <w:next w:val="64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1"/>
    <w:next w:val="64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1"/>
    <w:next w:val="64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1"/>
    <w:next w:val="64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1"/>
    <w:next w:val="64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1"/>
    <w:next w:val="641"/>
    <w:uiPriority w:val="99"/>
    <w:unhideWhenUsed/>
    <w:pPr>
      <w:spacing w:after="0" w:afterAutospacing="0"/>
    </w:pPr>
  </w:style>
  <w:style w:type="paragraph" w:styleId="641" w:default="1">
    <w:name w:val="Normal"/>
    <w:qFormat/>
  </w:style>
  <w:style w:type="character" w:styleId="642" w:default="1">
    <w:name w:val="Default Paragraph Font"/>
    <w:uiPriority w:val="1"/>
    <w:semiHidden/>
    <w:unhideWhenUsed/>
  </w:style>
  <w:style w:type="table" w:styleId="6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4" w:default="1">
    <w:name w:val="No List"/>
    <w:uiPriority w:val="99"/>
    <w:semiHidden/>
    <w:unhideWhenUsed/>
  </w:style>
  <w:style w:type="paragraph" w:styleId="645">
    <w:name w:val="List Paragraph"/>
    <w:basedOn w:val="641"/>
    <w:uiPriority w:val="34"/>
    <w:qFormat/>
    <w:pPr>
      <w:contextualSpacing/>
      <w:ind w:left="720"/>
    </w:pPr>
  </w:style>
  <w:style w:type="paragraph" w:styleId="646" w:customStyle="1">
    <w:name w:val="ConsPlusNormal"/>
    <w:pPr>
      <w:spacing w:after="0" w:line="240" w:lineRule="auto"/>
      <w:widowControl w:val="off"/>
    </w:pPr>
    <w:rPr>
      <w:rFonts w:ascii="Arial" w:hAnsi="Arial" w:cs="Arial" w:eastAsiaTheme="minorEastAsia"/>
      <w:sz w:val="20"/>
      <w:szCs w:val="20"/>
      <w:lang w:eastAsia="ru-RU"/>
      <w14:ligatures w14:val="none"/>
    </w:rPr>
  </w:style>
  <w:style w:type="character" w:styleId="647">
    <w:name w:val="annotation reference"/>
    <w:basedOn w:val="642"/>
    <w:uiPriority w:val="99"/>
    <w:semiHidden/>
    <w:unhideWhenUsed/>
    <w:rPr>
      <w:sz w:val="16"/>
      <w:szCs w:val="16"/>
    </w:rPr>
  </w:style>
  <w:style w:type="paragraph" w:styleId="648">
    <w:name w:val="annotation text"/>
    <w:basedOn w:val="641"/>
    <w:link w:val="64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49" w:customStyle="1">
    <w:name w:val="Текст примечания Знак"/>
    <w:basedOn w:val="642"/>
    <w:link w:val="648"/>
    <w:uiPriority w:val="99"/>
    <w:semiHidden/>
    <w:rPr>
      <w:sz w:val="20"/>
      <w:szCs w:val="20"/>
    </w:rPr>
  </w:style>
  <w:style w:type="paragraph" w:styleId="650">
    <w:name w:val="annotation subject"/>
    <w:basedOn w:val="648"/>
    <w:next w:val="648"/>
    <w:link w:val="651"/>
    <w:uiPriority w:val="99"/>
    <w:semiHidden/>
    <w:unhideWhenUsed/>
    <w:rPr>
      <w:b/>
      <w:bCs/>
    </w:rPr>
  </w:style>
  <w:style w:type="character" w:styleId="651" w:customStyle="1">
    <w:name w:val="Тема примечания Знак"/>
    <w:basedOn w:val="649"/>
    <w:link w:val="650"/>
    <w:uiPriority w:val="99"/>
    <w:semiHidden/>
    <w:rPr>
      <w:b/>
      <w:bCs/>
      <w:sz w:val="20"/>
      <w:szCs w:val="20"/>
    </w:rPr>
  </w:style>
  <w:style w:type="character" w:styleId="652">
    <w:name w:val="Hyperlink"/>
    <w:basedOn w:val="642"/>
    <w:uiPriority w:val="99"/>
    <w:unhideWhenUsed/>
    <w:rPr>
      <w:color w:val="0563c1" w:themeColor="hyperlink"/>
      <w:u w:val="single"/>
    </w:rPr>
  </w:style>
  <w:style w:type="paragraph" w:styleId="653">
    <w:name w:val="Normal (Web)"/>
    <w:basedOn w:val="64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character" w:styleId="654">
    <w:name w:val="Unresolved Mention"/>
    <w:basedOn w:val="64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tel:+78122077777" TargetMode="External"/><Relationship Id="rId11" Type="http://schemas.openxmlformats.org/officeDocument/2006/relationships/hyperlink" Target="mailto:director@domedica24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 Domedica</dc:creator>
  <cp:keywords/>
  <dc:description/>
  <cp:lastModifiedBy>Анастасия Смирнова</cp:lastModifiedBy>
  <cp:revision>11</cp:revision>
  <dcterms:created xsi:type="dcterms:W3CDTF">2024-06-13T12:32:00Z</dcterms:created>
  <dcterms:modified xsi:type="dcterms:W3CDTF">2024-06-17T14:29:41Z</dcterms:modified>
</cp:coreProperties>
</file>